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26FDA" w14:textId="638170AA" w:rsidR="00493E24" w:rsidRDefault="004D607B" w:rsidP="00493E24">
      <w:pPr>
        <w:pStyle w:val="Heading1"/>
      </w:pPr>
      <w:r>
        <w:t xml:space="preserve">Surveillance </w:t>
      </w:r>
      <w:r w:rsidR="00784F72">
        <w:t xml:space="preserve">Advisory </w:t>
      </w:r>
      <w:r>
        <w:t>Working Group Meeting Minutes</w:t>
      </w:r>
      <w:r>
        <w:tab/>
      </w:r>
    </w:p>
    <w:p w14:paraId="6265D911" w14:textId="177FDC48" w:rsidR="004D607B" w:rsidRDefault="004D607B" w:rsidP="00493E24">
      <w:pPr>
        <w:pStyle w:val="Subtitle"/>
      </w:pPr>
      <w:r>
        <w:t>February 14, 2019</w:t>
      </w:r>
    </w:p>
    <w:p w14:paraId="78453BD6" w14:textId="77777777" w:rsidR="004D607B" w:rsidRDefault="004D607B"/>
    <w:p w14:paraId="697FF262" w14:textId="5B348464" w:rsidR="0009690F" w:rsidRPr="00B76CFB" w:rsidRDefault="00B76CFB">
      <w:pPr>
        <w:rPr>
          <w:u w:val="single"/>
        </w:rPr>
      </w:pPr>
      <w:r w:rsidRPr="00B76CFB">
        <w:rPr>
          <w:u w:val="single"/>
        </w:rPr>
        <w:t>A</w:t>
      </w:r>
      <w:r w:rsidR="004D607B" w:rsidRPr="00B76CFB">
        <w:rPr>
          <w:u w:val="single"/>
        </w:rPr>
        <w:t>ttendance</w:t>
      </w:r>
    </w:p>
    <w:p w14:paraId="77441B85" w14:textId="41E0635D" w:rsidR="00B76CFB" w:rsidRDefault="00B76CFB">
      <w:r>
        <w:t xml:space="preserve">Members: </w:t>
      </w:r>
      <w:r w:rsidR="008B1FBA">
        <w:t xml:space="preserve">Shankar Narayan, </w:t>
      </w:r>
      <w:r w:rsidR="00050749">
        <w:t>Masih Fouladi; via phone: Negin Dahya, Michelle Merriweather,</w:t>
      </w:r>
      <w:r w:rsidR="00784F72">
        <w:t xml:space="preserve"> Joe Woolley</w:t>
      </w:r>
    </w:p>
    <w:p w14:paraId="39C463E3" w14:textId="08C7E25F" w:rsidR="004D607B" w:rsidRDefault="0009690F">
      <w:r>
        <w:t>Public: Matt Miller, Mary Dory, Pete Krafft</w:t>
      </w:r>
    </w:p>
    <w:p w14:paraId="3AD3B4E7" w14:textId="5E2F4875" w:rsidR="0009690F" w:rsidRDefault="0009690F">
      <w:r>
        <w:t>Staff: Jim Loter, Kate Garman, Seferiana Day, Sarah Carrier, Ginger Armbruster, Greg Doss</w:t>
      </w:r>
      <w:r w:rsidR="002B0757">
        <w:t>, Ga</w:t>
      </w:r>
      <w:r w:rsidR="00B76CFB">
        <w:t>ry Smith</w:t>
      </w:r>
    </w:p>
    <w:p w14:paraId="3E38D4C8" w14:textId="2F9A73B4" w:rsidR="004D607B" w:rsidRPr="001D62C3" w:rsidRDefault="004D607B">
      <w:pPr>
        <w:rPr>
          <w:b/>
        </w:rPr>
      </w:pPr>
      <w:r w:rsidRPr="001D62C3">
        <w:rPr>
          <w:b/>
        </w:rPr>
        <w:t>Open Public Meetings Act</w:t>
      </w:r>
      <w:r w:rsidR="009C5A86" w:rsidRPr="001D62C3">
        <w:rPr>
          <w:b/>
        </w:rPr>
        <w:t xml:space="preserve"> (OPMA)</w:t>
      </w:r>
    </w:p>
    <w:p w14:paraId="4D33B7E2" w14:textId="7D1EA76E" w:rsidR="00E56EEF" w:rsidRDefault="00E56EEF" w:rsidP="00E56EEF">
      <w:r>
        <w:t>A quorum - a majority of the governing body</w:t>
      </w:r>
    </w:p>
    <w:p w14:paraId="542224B4" w14:textId="77777777" w:rsidR="00E56EEF" w:rsidRDefault="00E56EEF" w:rsidP="00E56EEF">
      <w:r>
        <w:t xml:space="preserve">What is a meeting? </w:t>
      </w:r>
    </w:p>
    <w:p w14:paraId="3CE6F1CC" w14:textId="77777777" w:rsidR="00E56EEF" w:rsidRDefault="00E56EEF" w:rsidP="00E56EEF">
      <w:pPr>
        <w:pStyle w:val="ListParagraph"/>
        <w:numPr>
          <w:ilvl w:val="0"/>
          <w:numId w:val="2"/>
        </w:numPr>
      </w:pPr>
      <w:r>
        <w:t>Includes email – does not have to be in-person. A collective discussion amongst a majority of members</w:t>
      </w:r>
    </w:p>
    <w:p w14:paraId="02D6E1E0" w14:textId="120DFD97" w:rsidR="00E56EEF" w:rsidRDefault="00E56EEF" w:rsidP="00E56EEF">
      <w:pPr>
        <w:pStyle w:val="ListParagraph"/>
        <w:numPr>
          <w:ilvl w:val="0"/>
          <w:numId w:val="2"/>
        </w:numPr>
      </w:pPr>
      <w:r>
        <w:t>Practice tip: There will be a significant amount of work to review. It may be best to set up subcommittees that do not make up a majority. Facilitate work and still comply with OPMA</w:t>
      </w:r>
    </w:p>
    <w:p w14:paraId="7D61A22A" w14:textId="77777777" w:rsidR="00AE2FAA" w:rsidRDefault="00AE2FAA" w:rsidP="00E56EEF">
      <w:pPr>
        <w:pStyle w:val="ListParagraph"/>
        <w:numPr>
          <w:ilvl w:val="0"/>
          <w:numId w:val="2"/>
        </w:numPr>
      </w:pPr>
      <w:r>
        <w:t>Passive receipt of an email is OK, even if sent to majority of the board</w:t>
      </w:r>
    </w:p>
    <w:p w14:paraId="15FF0459" w14:textId="768F955A" w:rsidR="00E56EEF" w:rsidRDefault="00E56EEF" w:rsidP="00E56EEF">
      <w:pPr>
        <w:pStyle w:val="ListParagraph"/>
        <w:numPr>
          <w:ilvl w:val="0"/>
          <w:numId w:val="2"/>
        </w:numPr>
      </w:pPr>
      <w:r>
        <w:t>OPMA does not apply if a majority of members meet but do not discuss city business.</w:t>
      </w:r>
    </w:p>
    <w:p w14:paraId="49AFEB0B" w14:textId="107D7223" w:rsidR="00601A78" w:rsidRDefault="00601A78" w:rsidP="00E56EEF">
      <w:r>
        <w:t>Notice</w:t>
      </w:r>
    </w:p>
    <w:p w14:paraId="1DFB2245" w14:textId="01B2196C" w:rsidR="00601A78" w:rsidRDefault="00601A78" w:rsidP="00601A78">
      <w:pPr>
        <w:pStyle w:val="ListParagraph"/>
        <w:numPr>
          <w:ilvl w:val="0"/>
          <w:numId w:val="2"/>
        </w:numPr>
      </w:pPr>
      <w:r>
        <w:t>Agenda of a meeting is required to be posted prior to the meeting, at least 24 hours in advance</w:t>
      </w:r>
    </w:p>
    <w:p w14:paraId="7DE5D92B" w14:textId="6A09D8BB" w:rsidR="003D1101" w:rsidRDefault="00601A78" w:rsidP="003D1101">
      <w:pPr>
        <w:pStyle w:val="ListParagraph"/>
        <w:numPr>
          <w:ilvl w:val="0"/>
          <w:numId w:val="2"/>
        </w:numPr>
      </w:pPr>
      <w:r>
        <w:t xml:space="preserve">Special meetings: </w:t>
      </w:r>
      <w:r w:rsidR="00493BEC">
        <w:t>these must be noticed – by posting on applicable website 24-hours in advance, with agenda</w:t>
      </w:r>
      <w:r w:rsidR="004D0845">
        <w:t xml:space="preserve">. Once an agenda is posted on a special meeting, limited to taking action </w:t>
      </w:r>
      <w:r w:rsidR="003D1101">
        <w:t>on these agenda items</w:t>
      </w:r>
    </w:p>
    <w:p w14:paraId="58A6FCD8" w14:textId="7AC235C7" w:rsidR="003D1101" w:rsidRDefault="003D1101" w:rsidP="003D1101">
      <w:r>
        <w:t xml:space="preserve">Public Attendance </w:t>
      </w:r>
    </w:p>
    <w:p w14:paraId="079614D9" w14:textId="706D2AE8" w:rsidR="003D1101" w:rsidRDefault="003D1101" w:rsidP="003D1101">
      <w:pPr>
        <w:pStyle w:val="ListParagraph"/>
        <w:numPr>
          <w:ilvl w:val="0"/>
          <w:numId w:val="2"/>
        </w:numPr>
      </w:pPr>
      <w:r>
        <w:t xml:space="preserve">No conditions </w:t>
      </w:r>
      <w:r w:rsidR="009C5A86">
        <w:t>placed on public – public does not need to sign in if they don’t want to</w:t>
      </w:r>
    </w:p>
    <w:p w14:paraId="2713E9CA" w14:textId="1A4E5436" w:rsidR="009C5A86" w:rsidRDefault="009C5A86" w:rsidP="003D1101">
      <w:pPr>
        <w:pStyle w:val="ListParagraph"/>
        <w:numPr>
          <w:ilvl w:val="0"/>
          <w:numId w:val="2"/>
        </w:numPr>
      </w:pPr>
      <w:r>
        <w:t>Cameras and tape recorders are OK unless disruptive</w:t>
      </w:r>
    </w:p>
    <w:p w14:paraId="4A015636" w14:textId="11C83205" w:rsidR="009C5A86" w:rsidRDefault="009C5A86" w:rsidP="003D1101">
      <w:pPr>
        <w:pStyle w:val="ListParagraph"/>
        <w:numPr>
          <w:ilvl w:val="0"/>
          <w:numId w:val="2"/>
        </w:numPr>
      </w:pPr>
      <w:r>
        <w:t>Reasonable rules of conduct</w:t>
      </w:r>
    </w:p>
    <w:p w14:paraId="6E66891B" w14:textId="7F5DB29D" w:rsidR="009C5A86" w:rsidRDefault="009C5A86" w:rsidP="009C5A86">
      <w:r>
        <w:t>Public Comment</w:t>
      </w:r>
    </w:p>
    <w:p w14:paraId="489A39EE" w14:textId="3F452FC3" w:rsidR="009C5A86" w:rsidRDefault="009C5A86" w:rsidP="009C5A86">
      <w:pPr>
        <w:pStyle w:val="ListParagraph"/>
        <w:numPr>
          <w:ilvl w:val="0"/>
          <w:numId w:val="2"/>
        </w:numPr>
      </w:pPr>
      <w:r>
        <w:t>No public comment period is required</w:t>
      </w:r>
    </w:p>
    <w:p w14:paraId="5C46192A" w14:textId="16DE0C03" w:rsidR="009C5A86" w:rsidRDefault="009C5A86" w:rsidP="009C5A86">
      <w:pPr>
        <w:pStyle w:val="ListParagraph"/>
        <w:numPr>
          <w:ilvl w:val="0"/>
          <w:numId w:val="2"/>
        </w:numPr>
      </w:pPr>
      <w:r>
        <w:t>If required, first amendment comes into play</w:t>
      </w:r>
    </w:p>
    <w:p w14:paraId="5F7F9F7C" w14:textId="087C5DF5" w:rsidR="009C5A86" w:rsidRDefault="009C5A86" w:rsidP="009C5A86">
      <w:pPr>
        <w:pStyle w:val="ListParagraph"/>
        <w:numPr>
          <w:ilvl w:val="0"/>
          <w:numId w:val="2"/>
        </w:numPr>
      </w:pPr>
      <w:r>
        <w:t xml:space="preserve">Time limits can be imposed – on total period and for each person – but </w:t>
      </w:r>
    </w:p>
    <w:p w14:paraId="262D23AD" w14:textId="62221DBC" w:rsidR="0026028D" w:rsidRDefault="0026028D" w:rsidP="0026028D">
      <w:r>
        <w:t>Executive Session</w:t>
      </w:r>
    </w:p>
    <w:p w14:paraId="230127CC" w14:textId="03398369" w:rsidR="0026028D" w:rsidRDefault="0026028D" w:rsidP="0026028D">
      <w:pPr>
        <w:pStyle w:val="ListParagraph"/>
        <w:numPr>
          <w:ilvl w:val="0"/>
          <w:numId w:val="2"/>
        </w:numPr>
      </w:pPr>
      <w:r>
        <w:t>Limited to specific purposes: not likely that these will apply to this commission – listed in OPMA</w:t>
      </w:r>
    </w:p>
    <w:p w14:paraId="3B0F396A" w14:textId="165675F1" w:rsidR="00BF4000" w:rsidRDefault="00BF4000" w:rsidP="00BF4000">
      <w:r>
        <w:t>Penalties</w:t>
      </w:r>
    </w:p>
    <w:p w14:paraId="0DF764FD" w14:textId="6FE43402" w:rsidR="00BF4000" w:rsidRDefault="00BF4000" w:rsidP="00BF4000">
      <w:pPr>
        <w:pStyle w:val="ListParagraph"/>
        <w:numPr>
          <w:ilvl w:val="0"/>
          <w:numId w:val="2"/>
        </w:numPr>
      </w:pPr>
      <w:r>
        <w:lastRenderedPageBreak/>
        <w:t>Monetary civil penalties for commissioners who violate OPMA</w:t>
      </w:r>
    </w:p>
    <w:p w14:paraId="20AC26D1" w14:textId="5D58AB7D" w:rsidR="00CE0D5A" w:rsidRDefault="00CE0D5A" w:rsidP="00BF4000">
      <w:pPr>
        <w:pStyle w:val="ListParagraph"/>
        <w:numPr>
          <w:ilvl w:val="0"/>
          <w:numId w:val="2"/>
        </w:numPr>
      </w:pPr>
      <w:r>
        <w:t>Actions taken at a non-OPMA meeting can be determined null and void</w:t>
      </w:r>
    </w:p>
    <w:p w14:paraId="0961904D" w14:textId="5A75600B" w:rsidR="003C1798" w:rsidRDefault="003C1798" w:rsidP="003C1798"/>
    <w:p w14:paraId="6D709D45" w14:textId="7AA706C9" w:rsidR="007F3117" w:rsidRDefault="007F3117" w:rsidP="003C1798">
      <w:r>
        <w:t>Staffing</w:t>
      </w:r>
    </w:p>
    <w:p w14:paraId="4822835A" w14:textId="74052932" w:rsidR="007F3117" w:rsidRDefault="007F3117" w:rsidP="007F3117">
      <w:pPr>
        <w:pStyle w:val="ListParagraph"/>
        <w:numPr>
          <w:ilvl w:val="0"/>
          <w:numId w:val="2"/>
        </w:numPr>
      </w:pPr>
      <w:r>
        <w:t xml:space="preserve">Ordinance requires staff to support this </w:t>
      </w:r>
    </w:p>
    <w:p w14:paraId="7D62931A" w14:textId="050A692D" w:rsidR="007F3117" w:rsidRDefault="003C1798" w:rsidP="003C1798">
      <w:pPr>
        <w:pStyle w:val="ListParagraph"/>
        <w:numPr>
          <w:ilvl w:val="0"/>
          <w:numId w:val="2"/>
        </w:numPr>
      </w:pPr>
      <w:r>
        <w:t>Minutes are required</w:t>
      </w:r>
    </w:p>
    <w:p w14:paraId="7B71A4E8" w14:textId="7C6E8A45" w:rsidR="007F3117" w:rsidRDefault="007F3117" w:rsidP="007F3117">
      <w:r>
        <w:t>Training</w:t>
      </w:r>
    </w:p>
    <w:p w14:paraId="37BB8136" w14:textId="7826911D" w:rsidR="007F3117" w:rsidRDefault="007F3117" w:rsidP="007F3117">
      <w:pPr>
        <w:pStyle w:val="ListParagraph"/>
        <w:numPr>
          <w:ilvl w:val="0"/>
          <w:numId w:val="2"/>
        </w:numPr>
      </w:pPr>
      <w:r>
        <w:t>OPMA requires training</w:t>
      </w:r>
    </w:p>
    <w:p w14:paraId="7A99FDF1" w14:textId="2BBFCBBA" w:rsidR="00CD170D" w:rsidRDefault="00CD170D" w:rsidP="007F3117">
      <w:pPr>
        <w:pStyle w:val="ListParagraph"/>
        <w:numPr>
          <w:ilvl w:val="0"/>
          <w:numId w:val="2"/>
        </w:numPr>
      </w:pPr>
      <w:r>
        <w:t>See handouts for summary</w:t>
      </w:r>
    </w:p>
    <w:p w14:paraId="77F76B85" w14:textId="5C3FAE49" w:rsidR="00CD170D" w:rsidRPr="00392E97" w:rsidRDefault="00AE2FAA" w:rsidP="00CD170D">
      <w:pPr>
        <w:rPr>
          <w:u w:val="single"/>
        </w:rPr>
      </w:pPr>
      <w:r w:rsidRPr="00392E97">
        <w:rPr>
          <w:u w:val="single"/>
        </w:rPr>
        <w:t>Questions/Comments?</w:t>
      </w:r>
    </w:p>
    <w:p w14:paraId="4472CBA2" w14:textId="6C6C485D" w:rsidR="00CD170D" w:rsidRDefault="00CD170D" w:rsidP="00CD170D">
      <w:r>
        <w:t xml:space="preserve">Shankar: </w:t>
      </w:r>
      <w:r w:rsidR="00CF42B7">
        <w:t xml:space="preserve">Given underlying purpose of the ordinance, this group should act as transparently and openly as possible. </w:t>
      </w:r>
      <w:r w:rsidR="0015048E">
        <w:t>The City should support our efforts to be open to the public.</w:t>
      </w:r>
    </w:p>
    <w:p w14:paraId="06B9E9B8" w14:textId="25972ADB" w:rsidR="00CD170D" w:rsidRPr="00AE2FAA" w:rsidRDefault="00CD170D" w:rsidP="00CD170D">
      <w:pPr>
        <w:rPr>
          <w:b/>
          <w:u w:val="single"/>
        </w:rPr>
      </w:pPr>
      <w:r w:rsidRPr="00AE2FAA">
        <w:rPr>
          <w:b/>
          <w:u w:val="single"/>
        </w:rPr>
        <w:t>Public Records Act (PRA)</w:t>
      </w:r>
    </w:p>
    <w:p w14:paraId="3353E84E" w14:textId="4BC9013A" w:rsidR="00AE2FAA" w:rsidRDefault="00AE2FAA" w:rsidP="00AE2FAA">
      <w:pPr>
        <w:pStyle w:val="ListParagraph"/>
        <w:numPr>
          <w:ilvl w:val="0"/>
          <w:numId w:val="2"/>
        </w:numPr>
      </w:pPr>
      <w:r>
        <w:t>Since 1972</w:t>
      </w:r>
    </w:p>
    <w:p w14:paraId="7940E7E8" w14:textId="5CB38D0D" w:rsidR="00AE2FAA" w:rsidRDefault="00AE2FAA" w:rsidP="00AE2FAA">
      <w:pPr>
        <w:pStyle w:val="ListParagraph"/>
        <w:numPr>
          <w:ilvl w:val="0"/>
          <w:numId w:val="2"/>
        </w:numPr>
      </w:pPr>
      <w:r>
        <w:t>All public records are presumed open and subject to disclosure or inspection</w:t>
      </w:r>
    </w:p>
    <w:p w14:paraId="27E33A98" w14:textId="1262A3A6" w:rsidR="00CE0D5A" w:rsidRDefault="00AE2FAA" w:rsidP="00AE2FAA">
      <w:r>
        <w:t>What is a public record?</w:t>
      </w:r>
    </w:p>
    <w:p w14:paraId="6D2CCB9A" w14:textId="47E47ED3" w:rsidR="00AE2FAA" w:rsidRDefault="00AE2FAA" w:rsidP="00AE2FAA">
      <w:pPr>
        <w:pStyle w:val="ListParagraph"/>
        <w:numPr>
          <w:ilvl w:val="0"/>
          <w:numId w:val="2"/>
        </w:numPr>
      </w:pPr>
      <w:r>
        <w:t>Any writing</w:t>
      </w:r>
      <w:r w:rsidR="004554C9">
        <w:t>, recording, document</w:t>
      </w:r>
      <w:r>
        <w:t xml:space="preserve"> that is created by the City or Commission</w:t>
      </w:r>
    </w:p>
    <w:p w14:paraId="2C890DE6" w14:textId="5F64111E" w:rsidR="00AE2FAA" w:rsidRDefault="00E5444C" w:rsidP="00AE2FAA">
      <w:pPr>
        <w:pStyle w:val="ListParagraph"/>
        <w:numPr>
          <w:ilvl w:val="0"/>
          <w:numId w:val="2"/>
        </w:numPr>
      </w:pPr>
      <w:r>
        <w:t xml:space="preserve">Must be related to city business </w:t>
      </w:r>
    </w:p>
    <w:p w14:paraId="2E6FCB5D" w14:textId="4472F226" w:rsidR="00A558F8" w:rsidRDefault="00A558F8" w:rsidP="00A558F8">
      <w:r>
        <w:t>What is a request?</w:t>
      </w:r>
    </w:p>
    <w:p w14:paraId="5A09B197" w14:textId="1CD74A89" w:rsidR="00CD40B6" w:rsidRDefault="00A558F8" w:rsidP="00CD40B6">
      <w:pPr>
        <w:pStyle w:val="ListParagraph"/>
        <w:numPr>
          <w:ilvl w:val="0"/>
          <w:numId w:val="2"/>
        </w:numPr>
      </w:pPr>
      <w:r>
        <w:t>Identifiable public records</w:t>
      </w:r>
    </w:p>
    <w:p w14:paraId="6C39654F" w14:textId="77777777" w:rsidR="00493E24" w:rsidRDefault="00CD40B6" w:rsidP="00CD40B6">
      <w:pPr>
        <w:pStyle w:val="ListParagraph"/>
        <w:numPr>
          <w:ilvl w:val="0"/>
          <w:numId w:val="2"/>
        </w:numPr>
      </w:pPr>
      <w:r>
        <w:t>City must respond within 5 days to the request – with an estimate of time for a response</w:t>
      </w:r>
    </w:p>
    <w:p w14:paraId="47186BFE" w14:textId="1AA11B8D" w:rsidR="00493E24" w:rsidRDefault="00493E24" w:rsidP="00DF25B0">
      <w:pPr>
        <w:pStyle w:val="ListParagraph"/>
        <w:numPr>
          <w:ilvl w:val="0"/>
          <w:numId w:val="2"/>
        </w:numPr>
      </w:pPr>
      <w:r>
        <w:t>City can request clarification from requestor, but we do have to provide an estimate of time for a response</w:t>
      </w:r>
      <w:r w:rsidR="00CD40B6">
        <w:t xml:space="preserve"> </w:t>
      </w:r>
    </w:p>
    <w:p w14:paraId="31AAA56C" w14:textId="680913DE" w:rsidR="00E52651" w:rsidRDefault="00E52651" w:rsidP="00DF25B0">
      <w:pPr>
        <w:pStyle w:val="ListParagraph"/>
        <w:numPr>
          <w:ilvl w:val="0"/>
          <w:numId w:val="2"/>
        </w:numPr>
      </w:pPr>
      <w:r>
        <w:t>If using a personal account, keep records separate</w:t>
      </w:r>
      <w:r w:rsidR="00F26B98">
        <w:t xml:space="preserve"> – folder or specific email just for City business</w:t>
      </w:r>
      <w:r>
        <w:t xml:space="preserve"> </w:t>
      </w:r>
    </w:p>
    <w:p w14:paraId="3F4C1E84" w14:textId="413E73B2" w:rsidR="00F26B98" w:rsidRDefault="008E66F8" w:rsidP="00DF25B0">
      <w:pPr>
        <w:pStyle w:val="ListParagraph"/>
        <w:numPr>
          <w:ilvl w:val="0"/>
          <w:numId w:val="2"/>
        </w:numPr>
      </w:pPr>
      <w:r>
        <w:t xml:space="preserve">Tip: </w:t>
      </w:r>
      <w:r w:rsidR="00F26B98">
        <w:t xml:space="preserve">Always cc board </w:t>
      </w:r>
      <w:r>
        <w:t>liaison on emails to ensure public record keeping</w:t>
      </w:r>
    </w:p>
    <w:p w14:paraId="13E952D3" w14:textId="35731CE1" w:rsidR="008E66F8" w:rsidRDefault="008E66F8" w:rsidP="008E66F8">
      <w:r>
        <w:t>Exemptions</w:t>
      </w:r>
    </w:p>
    <w:p w14:paraId="1C27AEE5" w14:textId="1C0A2106" w:rsidR="008E66F8" w:rsidRDefault="008E66F8" w:rsidP="008E66F8">
      <w:pPr>
        <w:pStyle w:val="ListParagraph"/>
        <w:numPr>
          <w:ilvl w:val="0"/>
          <w:numId w:val="2"/>
        </w:numPr>
      </w:pPr>
      <w:r>
        <w:t xml:space="preserve">Attorney-client privilege </w:t>
      </w:r>
      <w:r w:rsidR="004E0E41">
        <w:t>is most common – full list is available in PRA</w:t>
      </w:r>
    </w:p>
    <w:p w14:paraId="58F987BE" w14:textId="348C1584" w:rsidR="001D62C3" w:rsidRDefault="001D62C3" w:rsidP="001D62C3">
      <w:r>
        <w:t>Enforcement or Penalties</w:t>
      </w:r>
    </w:p>
    <w:p w14:paraId="0FF03CA9" w14:textId="06FD3535" w:rsidR="00AF2E4F" w:rsidRDefault="001D62C3" w:rsidP="00AF2E4F">
      <w:pPr>
        <w:pStyle w:val="ListParagraph"/>
        <w:numPr>
          <w:ilvl w:val="0"/>
          <w:numId w:val="2"/>
        </w:numPr>
      </w:pPr>
      <w:r>
        <w:t xml:space="preserve">Range from </w:t>
      </w:r>
      <w:r w:rsidR="00AF2E4F">
        <w:t>$0-100 per day, plus attorney fees</w:t>
      </w:r>
    </w:p>
    <w:p w14:paraId="02C72B57" w14:textId="3AEEECEC" w:rsidR="00AF2E4F" w:rsidRDefault="00AF2E4F" w:rsidP="00AF2E4F">
      <w:r>
        <w:t>Training Resources</w:t>
      </w:r>
    </w:p>
    <w:p w14:paraId="7B03FC30" w14:textId="4BFAB8A6" w:rsidR="00AF2E4F" w:rsidRDefault="00AF2E4F" w:rsidP="00AF2E4F">
      <w:pPr>
        <w:pStyle w:val="ListParagraph"/>
        <w:numPr>
          <w:ilvl w:val="0"/>
          <w:numId w:val="2"/>
        </w:numPr>
      </w:pPr>
      <w:r>
        <w:t xml:space="preserve">This will be distributed to members after the meeting </w:t>
      </w:r>
    </w:p>
    <w:p w14:paraId="44364EF1" w14:textId="5430A36C" w:rsidR="0085210F" w:rsidRPr="0085210F" w:rsidRDefault="0085210F" w:rsidP="0085210F">
      <w:pPr>
        <w:rPr>
          <w:b/>
        </w:rPr>
      </w:pPr>
      <w:r w:rsidRPr="0085210F">
        <w:rPr>
          <w:b/>
        </w:rPr>
        <w:t xml:space="preserve">Working Group’s Role and Responsibilities </w:t>
      </w:r>
    </w:p>
    <w:p w14:paraId="734071EC" w14:textId="2F94B399" w:rsidR="0085210F" w:rsidRDefault="0085210F" w:rsidP="00283021">
      <w:pPr>
        <w:pStyle w:val="ListParagraph"/>
        <w:numPr>
          <w:ilvl w:val="0"/>
          <w:numId w:val="2"/>
        </w:numPr>
      </w:pPr>
      <w:r>
        <w:t>Working Group will receive Surveillance Impact Reports (SIRs)</w:t>
      </w:r>
    </w:p>
    <w:p w14:paraId="23C1D767" w14:textId="38DAD13F" w:rsidR="0085210F" w:rsidRDefault="00283021" w:rsidP="00283021">
      <w:pPr>
        <w:pStyle w:val="ListParagraph"/>
        <w:numPr>
          <w:ilvl w:val="0"/>
          <w:numId w:val="2"/>
        </w:numPr>
      </w:pPr>
      <w:r>
        <w:lastRenderedPageBreak/>
        <w:t>Working Group will be tasked with providing a privacy and civil liberties assessment for each technology</w:t>
      </w:r>
      <w:r w:rsidR="007935F8">
        <w:t>.</w:t>
      </w:r>
    </w:p>
    <w:p w14:paraId="4F1B2F05" w14:textId="3D9A2E96" w:rsidR="00283021" w:rsidRDefault="00283021" w:rsidP="00283021">
      <w:pPr>
        <w:pStyle w:val="ListParagraph"/>
        <w:numPr>
          <w:ilvl w:val="0"/>
          <w:numId w:val="2"/>
        </w:numPr>
      </w:pPr>
      <w:r>
        <w:t>Description of potential impact of technology, potential disparate impacts on marginalized communities.</w:t>
      </w:r>
    </w:p>
    <w:p w14:paraId="5EF9FC05" w14:textId="1BC4C72C" w:rsidR="007935F8" w:rsidRDefault="007935F8" w:rsidP="00283021">
      <w:pPr>
        <w:pStyle w:val="ListParagraph"/>
        <w:numPr>
          <w:ilvl w:val="0"/>
          <w:numId w:val="2"/>
        </w:numPr>
      </w:pPr>
      <w:r>
        <w:t>CTO is tasked with providing an annual equity impact assessment of ordinance – Working Group is required to provide recommendations to be included in this assessment</w:t>
      </w:r>
    </w:p>
    <w:p w14:paraId="1194CBE6" w14:textId="77777777" w:rsidR="00392E97" w:rsidRDefault="00392E97" w:rsidP="009E13AE"/>
    <w:p w14:paraId="67199CE7" w14:textId="0A3E42C9" w:rsidR="009E13AE" w:rsidRPr="00392E97" w:rsidRDefault="00392E97" w:rsidP="009E13AE">
      <w:pPr>
        <w:rPr>
          <w:u w:val="single"/>
        </w:rPr>
      </w:pPr>
      <w:r w:rsidRPr="00392E97">
        <w:rPr>
          <w:u w:val="single"/>
        </w:rPr>
        <w:t>Questions/Comments:</w:t>
      </w:r>
    </w:p>
    <w:p w14:paraId="7B05503B" w14:textId="04F7E16B" w:rsidR="009E13AE" w:rsidRDefault="009E13AE" w:rsidP="009E13AE">
      <w:r>
        <w:t xml:space="preserve">Greg Doss: </w:t>
      </w:r>
    </w:p>
    <w:p w14:paraId="348F7FDE" w14:textId="70962643" w:rsidR="009E13AE" w:rsidRDefault="009E13AE" w:rsidP="009E13AE">
      <w:pPr>
        <w:pStyle w:val="ListParagraph"/>
        <w:numPr>
          <w:ilvl w:val="0"/>
          <w:numId w:val="2"/>
        </w:numPr>
      </w:pPr>
      <w:r>
        <w:t xml:space="preserve">As a group you represent a variety of </w:t>
      </w:r>
      <w:r w:rsidR="004A5F12">
        <w:t>organizations</w:t>
      </w:r>
      <w:r w:rsidR="00C72F73">
        <w:t xml:space="preserve"> concerned with</w:t>
      </w:r>
      <w:r w:rsidR="00FD277F">
        <w:t xml:space="preserve"> civil liberties</w:t>
      </w:r>
    </w:p>
    <w:p w14:paraId="0E880AAA" w14:textId="57EBC396" w:rsidR="00FD277F" w:rsidRDefault="00FD277F" w:rsidP="009E13AE">
      <w:pPr>
        <w:pStyle w:val="ListParagraph"/>
        <w:numPr>
          <w:ilvl w:val="0"/>
          <w:numId w:val="2"/>
        </w:numPr>
      </w:pPr>
      <w:r>
        <w:t xml:space="preserve">Original Surveillance Ordinance put into place methods for the public to weigh in on </w:t>
      </w:r>
      <w:r w:rsidR="0015353C">
        <w:t>surveillance technologies</w:t>
      </w:r>
    </w:p>
    <w:p w14:paraId="20F21014" w14:textId="75285316" w:rsidR="00DA2476" w:rsidRDefault="00DA2476" w:rsidP="009E13AE">
      <w:pPr>
        <w:pStyle w:val="ListParagraph"/>
        <w:numPr>
          <w:ilvl w:val="0"/>
          <w:numId w:val="2"/>
        </w:numPr>
      </w:pPr>
      <w:r>
        <w:t xml:space="preserve">Ordinance was amended to ensure </w:t>
      </w:r>
      <w:r w:rsidR="004A5F12">
        <w:t>that outreach and analysis of technologies is inclusive of communities of color, underrepresented communities.</w:t>
      </w:r>
    </w:p>
    <w:p w14:paraId="1FB206CA" w14:textId="27034D9F" w:rsidR="0015353C" w:rsidRDefault="004A5F12" w:rsidP="0015353C">
      <w:pPr>
        <w:pStyle w:val="ListParagraph"/>
        <w:numPr>
          <w:ilvl w:val="0"/>
          <w:numId w:val="2"/>
        </w:numPr>
      </w:pPr>
      <w:r>
        <w:t xml:space="preserve">Analysis of disparate impacts </w:t>
      </w:r>
    </w:p>
    <w:p w14:paraId="48975C89" w14:textId="03A6F53C" w:rsidR="0015353C" w:rsidRDefault="0015353C" w:rsidP="0015353C">
      <w:r>
        <w:t>Shankar:</w:t>
      </w:r>
    </w:p>
    <w:p w14:paraId="371AAADB" w14:textId="145EF6D9" w:rsidR="0015353C" w:rsidRDefault="00385E33" w:rsidP="0015353C">
      <w:pPr>
        <w:pStyle w:val="ListParagraph"/>
        <w:numPr>
          <w:ilvl w:val="0"/>
          <w:numId w:val="2"/>
        </w:numPr>
      </w:pPr>
      <w:r>
        <w:t>Ordinance missing piece – communities historically affected by surveillance were left out of the process – this should be a real opportunity to do surveillance technology in a different way, with more transparency.</w:t>
      </w:r>
    </w:p>
    <w:p w14:paraId="1A309077" w14:textId="5FD2ED49" w:rsidR="00392E97" w:rsidRDefault="006962D6" w:rsidP="0015353C">
      <w:pPr>
        <w:pStyle w:val="ListParagraph"/>
        <w:numPr>
          <w:ilvl w:val="0"/>
          <w:numId w:val="2"/>
        </w:numPr>
      </w:pPr>
      <w:r>
        <w:t>Ordinance says this group should be re-evaluated 18 months after first meeting – August 14, 2020</w:t>
      </w:r>
    </w:p>
    <w:p w14:paraId="39E60587" w14:textId="4B40BAE2" w:rsidR="0060791B" w:rsidRDefault="0060791B" w:rsidP="0015353C">
      <w:pPr>
        <w:pStyle w:val="ListParagraph"/>
        <w:numPr>
          <w:ilvl w:val="0"/>
          <w:numId w:val="2"/>
        </w:numPr>
      </w:pPr>
      <w:r>
        <w:t xml:space="preserve">We should adopt rules for our own governance – I was co-chair of </w:t>
      </w:r>
    </w:p>
    <w:p w14:paraId="0D4E4466" w14:textId="742B7D6E" w:rsidR="0060791B" w:rsidRDefault="0060791B" w:rsidP="0015353C">
      <w:pPr>
        <w:pStyle w:val="ListParagraph"/>
        <w:numPr>
          <w:ilvl w:val="0"/>
          <w:numId w:val="2"/>
        </w:numPr>
      </w:pPr>
      <w:r>
        <w:t xml:space="preserve">We had a set of default rules </w:t>
      </w:r>
      <w:r w:rsidR="00041899">
        <w:t>– can we see examples of these?</w:t>
      </w:r>
    </w:p>
    <w:p w14:paraId="4377D667" w14:textId="6E92F6DB" w:rsidR="00041899" w:rsidRDefault="00041899" w:rsidP="0015353C">
      <w:pPr>
        <w:pStyle w:val="ListParagraph"/>
        <w:numPr>
          <w:ilvl w:val="0"/>
          <w:numId w:val="2"/>
        </w:numPr>
      </w:pPr>
      <w:r>
        <w:t xml:space="preserve">Equity Impact Assessment – we should have timely notification  </w:t>
      </w:r>
    </w:p>
    <w:p w14:paraId="2AAAEE8B" w14:textId="220EA4BA" w:rsidR="00041899" w:rsidRDefault="00041899" w:rsidP="00041899">
      <w:pPr>
        <w:pStyle w:val="ListParagraph"/>
        <w:numPr>
          <w:ilvl w:val="0"/>
          <w:numId w:val="2"/>
        </w:numPr>
      </w:pPr>
      <w:r>
        <w:t>Public Outreach – we should have knowledge of timeline</w:t>
      </w:r>
    </w:p>
    <w:p w14:paraId="4CBA19F9" w14:textId="3BC1340D" w:rsidR="0093627A" w:rsidRDefault="00041899" w:rsidP="00041899">
      <w:r>
        <w:t xml:space="preserve">Gary: </w:t>
      </w:r>
      <w:r w:rsidR="0093627A">
        <w:t xml:space="preserve">Bylaws – board or commission adopts by-laws </w:t>
      </w:r>
    </w:p>
    <w:p w14:paraId="4584F188" w14:textId="121F633C" w:rsidR="0093627A" w:rsidRDefault="0093627A" w:rsidP="0093627A">
      <w:pPr>
        <w:pStyle w:val="ListParagraph"/>
        <w:numPr>
          <w:ilvl w:val="0"/>
          <w:numId w:val="2"/>
        </w:numPr>
      </w:pPr>
      <w:r>
        <w:t>Elections of chair</w:t>
      </w:r>
      <w:r w:rsidR="0083779B">
        <w:t>s</w:t>
      </w:r>
    </w:p>
    <w:p w14:paraId="592EBAA1" w14:textId="7B6FAB7C" w:rsidR="0083779B" w:rsidRDefault="0083779B" w:rsidP="0093627A">
      <w:pPr>
        <w:pStyle w:val="ListParagraph"/>
        <w:numPr>
          <w:ilvl w:val="0"/>
          <w:numId w:val="2"/>
        </w:numPr>
      </w:pPr>
      <w:r>
        <w:t>How an SIR may be delegated to subcommittees with less than a quorum</w:t>
      </w:r>
    </w:p>
    <w:p w14:paraId="26F9AAA0" w14:textId="2461C741" w:rsidR="0083779B" w:rsidRDefault="0083779B" w:rsidP="0083779B">
      <w:pPr>
        <w:pStyle w:val="ListParagraph"/>
        <w:numPr>
          <w:ilvl w:val="0"/>
          <w:numId w:val="2"/>
        </w:numPr>
      </w:pPr>
      <w:r>
        <w:t>CTAB has a good set of bylaws to reference</w:t>
      </w:r>
    </w:p>
    <w:p w14:paraId="62791615" w14:textId="77777777" w:rsidR="0085210F" w:rsidRDefault="0085210F" w:rsidP="00AF2E4F">
      <w:pPr>
        <w:pStyle w:val="ListParagraph"/>
      </w:pPr>
    </w:p>
    <w:p w14:paraId="0CC925F6" w14:textId="6F812C30" w:rsidR="00493E24" w:rsidRDefault="00BB2478" w:rsidP="00493E24">
      <w:r w:rsidRPr="00BB2478">
        <w:rPr>
          <w:b/>
        </w:rPr>
        <w:t>Overview of SIR Template and Process</w:t>
      </w:r>
      <w:r>
        <w:rPr>
          <w:b/>
        </w:rPr>
        <w:t xml:space="preserve"> </w:t>
      </w:r>
      <w:r>
        <w:t>(Ginger Armbruster)</w:t>
      </w:r>
    </w:p>
    <w:p w14:paraId="49891D28" w14:textId="1FF4BA79" w:rsidR="00DA6B2A" w:rsidRDefault="00DA6B2A" w:rsidP="00DA6B2A">
      <w:pPr>
        <w:pStyle w:val="ListParagraph"/>
        <w:numPr>
          <w:ilvl w:val="0"/>
          <w:numId w:val="2"/>
        </w:numPr>
      </w:pPr>
      <w:r>
        <w:t xml:space="preserve">Our role is to ensure that departments did this completely </w:t>
      </w:r>
    </w:p>
    <w:p w14:paraId="0AA26E54" w14:textId="46E71F87" w:rsidR="00567819" w:rsidRDefault="00567819" w:rsidP="00DA6B2A">
      <w:pPr>
        <w:pStyle w:val="ListParagraph"/>
        <w:numPr>
          <w:ilvl w:val="0"/>
          <w:numId w:val="2"/>
        </w:numPr>
      </w:pPr>
      <w:r>
        <w:t>We want all documentation to look the same</w:t>
      </w:r>
    </w:p>
    <w:p w14:paraId="2BB16944" w14:textId="4B62E05F" w:rsidR="00567819" w:rsidRDefault="00567819" w:rsidP="00DA6B2A">
      <w:pPr>
        <w:pStyle w:val="ListParagraph"/>
        <w:numPr>
          <w:ilvl w:val="0"/>
          <w:numId w:val="2"/>
        </w:numPr>
      </w:pPr>
      <w:r>
        <w:t xml:space="preserve">6-8 month process to get </w:t>
      </w:r>
      <w:r w:rsidR="00073DF4">
        <w:t xml:space="preserve">each </w:t>
      </w:r>
      <w:r>
        <w:t xml:space="preserve">SIR completed </w:t>
      </w:r>
    </w:p>
    <w:p w14:paraId="5C5EDC3D" w14:textId="32EFA775" w:rsidR="00567819" w:rsidRDefault="00567819" w:rsidP="00DA6B2A">
      <w:pPr>
        <w:pStyle w:val="ListParagraph"/>
        <w:numPr>
          <w:ilvl w:val="0"/>
          <w:numId w:val="2"/>
        </w:numPr>
      </w:pPr>
      <w:r>
        <w:t xml:space="preserve">We are the compliance arm </w:t>
      </w:r>
    </w:p>
    <w:p w14:paraId="2EF808C6" w14:textId="2E5FD45D" w:rsidR="00164668" w:rsidRDefault="00164668" w:rsidP="00DA6B2A">
      <w:pPr>
        <w:pStyle w:val="ListParagraph"/>
        <w:numPr>
          <w:ilvl w:val="0"/>
          <w:numId w:val="2"/>
        </w:numPr>
      </w:pPr>
      <w:r>
        <w:t>Website has all details and documents</w:t>
      </w:r>
    </w:p>
    <w:p w14:paraId="2D62D27F" w14:textId="59D7ABF3" w:rsidR="00BE6A28" w:rsidRDefault="00BE6A28" w:rsidP="000A250E">
      <w:pPr>
        <w:pStyle w:val="ListParagraph"/>
        <w:numPr>
          <w:ilvl w:val="0"/>
          <w:numId w:val="2"/>
        </w:numPr>
      </w:pPr>
      <w:r>
        <w:t>Send all questions, comments to Seferiana</w:t>
      </w:r>
      <w:r w:rsidR="00073DF4">
        <w:t>, staff liaison</w:t>
      </w:r>
    </w:p>
    <w:p w14:paraId="41EC8210" w14:textId="4A61D1A2" w:rsidR="00785909" w:rsidRDefault="00785909" w:rsidP="000A250E">
      <w:pPr>
        <w:pStyle w:val="ListParagraph"/>
        <w:numPr>
          <w:ilvl w:val="0"/>
          <w:numId w:val="2"/>
        </w:numPr>
      </w:pPr>
      <w:r>
        <w:t xml:space="preserve">See attached </w:t>
      </w:r>
    </w:p>
    <w:p w14:paraId="0E9A1D32" w14:textId="58EF11DD" w:rsidR="00934896" w:rsidRDefault="001574B6" w:rsidP="001574B6">
      <w:r>
        <w:lastRenderedPageBreak/>
        <w:t xml:space="preserve">Shankar: </w:t>
      </w:r>
    </w:p>
    <w:p w14:paraId="7F59C212" w14:textId="2AA83D4E" w:rsidR="001574B6" w:rsidRDefault="001574B6" w:rsidP="00934896">
      <w:pPr>
        <w:pStyle w:val="ListParagraph"/>
        <w:numPr>
          <w:ilvl w:val="0"/>
          <w:numId w:val="2"/>
        </w:numPr>
      </w:pPr>
      <w:r>
        <w:t xml:space="preserve">Things get sporadically posted </w:t>
      </w:r>
      <w:r w:rsidR="00686C62">
        <w:t>–</w:t>
      </w:r>
      <w:r>
        <w:t xml:space="preserve"> </w:t>
      </w:r>
      <w:r w:rsidR="00686C62">
        <w:t>it would be nice for us to get emails and announcements for events, meetings, etc.</w:t>
      </w:r>
      <w:r w:rsidR="003B7B1F">
        <w:t xml:space="preserve"> </w:t>
      </w:r>
      <w:r w:rsidR="00F95A54">
        <w:t>Send announcements via email.</w:t>
      </w:r>
    </w:p>
    <w:p w14:paraId="5A8D93B4" w14:textId="06A22294" w:rsidR="00934896" w:rsidRDefault="00934896" w:rsidP="00E2655F">
      <w:pPr>
        <w:pStyle w:val="ListParagraph"/>
        <w:numPr>
          <w:ilvl w:val="0"/>
          <w:numId w:val="2"/>
        </w:numPr>
      </w:pPr>
      <w:r>
        <w:t>Public comments – where do we get them? – They are all in the SIR documents</w:t>
      </w:r>
      <w:r w:rsidR="000B28CC">
        <w:t>, collected at the end of each public comment period</w:t>
      </w:r>
    </w:p>
    <w:p w14:paraId="15152A4F" w14:textId="029833E4" w:rsidR="00E2655F" w:rsidRDefault="00E2655F" w:rsidP="00E2655F">
      <w:pPr>
        <w:pStyle w:val="ListParagraph"/>
        <w:numPr>
          <w:ilvl w:val="0"/>
          <w:numId w:val="2"/>
        </w:numPr>
      </w:pPr>
      <w:r>
        <w:t xml:space="preserve">Hazmat SIR – may be best one to start with – official transmittal should happen at next meeting </w:t>
      </w:r>
    </w:p>
    <w:p w14:paraId="240B5F3D" w14:textId="3E16C6A2" w:rsidR="00AB0DB5" w:rsidRDefault="00AB0DB5" w:rsidP="00AB0DB5"/>
    <w:p w14:paraId="0ACF1450" w14:textId="472DE70E" w:rsidR="00AB0DB5" w:rsidRDefault="00AB0DB5" w:rsidP="00AB0DB5">
      <w:r>
        <w:t>Ginger:</w:t>
      </w:r>
    </w:p>
    <w:p w14:paraId="4705F082" w14:textId="520C0720" w:rsidR="00AB0DB5" w:rsidRDefault="00AB0DB5" w:rsidP="00AB0DB5">
      <w:pPr>
        <w:pStyle w:val="ListParagraph"/>
        <w:numPr>
          <w:ilvl w:val="0"/>
          <w:numId w:val="2"/>
        </w:numPr>
      </w:pPr>
      <w:r>
        <w:t>29 in 13 months</w:t>
      </w:r>
    </w:p>
    <w:p w14:paraId="327A3230" w14:textId="71D2B76B" w:rsidR="00A30617" w:rsidRDefault="00A30617" w:rsidP="00A30617"/>
    <w:p w14:paraId="3BD36966" w14:textId="589C92EA" w:rsidR="00A30617" w:rsidRDefault="00A30617" w:rsidP="00A30617">
      <w:r>
        <w:t>Officer Elections</w:t>
      </w:r>
    </w:p>
    <w:p w14:paraId="215DD632" w14:textId="2018D569" w:rsidR="00183161" w:rsidRDefault="00A30617" w:rsidP="0075414E">
      <w:pPr>
        <w:pStyle w:val="ListParagraph"/>
        <w:numPr>
          <w:ilvl w:val="0"/>
          <w:numId w:val="2"/>
        </w:numPr>
      </w:pPr>
      <w:r>
        <w:t>Shankar and Asha have expressed interest in co-chairing the group</w:t>
      </w:r>
    </w:p>
    <w:p w14:paraId="73BFE17A" w14:textId="1A6690F1" w:rsidR="0075414E" w:rsidRDefault="0075414E" w:rsidP="0075414E">
      <w:pPr>
        <w:pStyle w:val="ListParagraph"/>
        <w:numPr>
          <w:ilvl w:val="0"/>
          <w:numId w:val="2"/>
        </w:numPr>
      </w:pPr>
    </w:p>
    <w:p w14:paraId="0927E1D6" w14:textId="77777777" w:rsidR="00910441" w:rsidRDefault="00910441" w:rsidP="0092758C"/>
    <w:p w14:paraId="463BE39F" w14:textId="4571FE18" w:rsidR="00AB0DB5" w:rsidRDefault="00910441" w:rsidP="001574B6">
      <w:r>
        <w:t>Next meetings</w:t>
      </w:r>
      <w:r w:rsidR="008C07F9">
        <w:t>: SMT 2750</w:t>
      </w:r>
    </w:p>
    <w:p w14:paraId="412DB82F" w14:textId="6BD31AE1" w:rsidR="008C07F9" w:rsidRDefault="008C07F9" w:rsidP="001574B6">
      <w:r>
        <w:t>Vote on chairs at next meeting</w:t>
      </w:r>
    </w:p>
    <w:p w14:paraId="1CBB25D2" w14:textId="565837D5" w:rsidR="0075414E" w:rsidRDefault="0075414E" w:rsidP="0075414E">
      <w:pPr>
        <w:pStyle w:val="ListParagraph"/>
        <w:numPr>
          <w:ilvl w:val="0"/>
          <w:numId w:val="2"/>
        </w:numPr>
      </w:pPr>
      <w:r>
        <w:t>Transmittal of first SIR at next meeting</w:t>
      </w:r>
    </w:p>
    <w:p w14:paraId="0A316325" w14:textId="6ADADE12" w:rsidR="008C07F9" w:rsidRDefault="008C07F9" w:rsidP="001574B6">
      <w:r>
        <w:t xml:space="preserve">How often to meet: </w:t>
      </w:r>
      <w:r w:rsidR="00183161">
        <w:t>M</w:t>
      </w:r>
      <w:r>
        <w:t>onthly meetings</w:t>
      </w:r>
    </w:p>
    <w:p w14:paraId="69864C27" w14:textId="006E6F45" w:rsidR="00F64BE2" w:rsidRDefault="00F64BE2" w:rsidP="001574B6">
      <w:r>
        <w:t>Meeting adjourned at 11:30am</w:t>
      </w:r>
      <w:bookmarkStart w:id="0" w:name="_GoBack"/>
      <w:bookmarkEnd w:id="0"/>
    </w:p>
    <w:p w14:paraId="52E79756" w14:textId="77777777" w:rsidR="00686C62" w:rsidRDefault="00686C62" w:rsidP="001574B6"/>
    <w:p w14:paraId="448C2A4D" w14:textId="77777777" w:rsidR="00785909" w:rsidRDefault="00785909" w:rsidP="00785909">
      <w:pPr>
        <w:ind w:left="360"/>
      </w:pPr>
    </w:p>
    <w:p w14:paraId="56D308F3" w14:textId="28F732AD" w:rsidR="00DA0EED" w:rsidRPr="00BB2478" w:rsidRDefault="00DA0EED" w:rsidP="00DA0EED"/>
    <w:sectPr w:rsidR="00DA0EED" w:rsidRPr="00BB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97993"/>
    <w:multiLevelType w:val="hybridMultilevel"/>
    <w:tmpl w:val="12C44DF6"/>
    <w:lvl w:ilvl="0" w:tplc="BE6239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2C06"/>
    <w:multiLevelType w:val="hybridMultilevel"/>
    <w:tmpl w:val="B0343D14"/>
    <w:lvl w:ilvl="0" w:tplc="13A29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7B"/>
    <w:rsid w:val="00041899"/>
    <w:rsid w:val="00042DDD"/>
    <w:rsid w:val="00050749"/>
    <w:rsid w:val="00073DF4"/>
    <w:rsid w:val="0009690F"/>
    <w:rsid w:val="000A250E"/>
    <w:rsid w:val="000B28CC"/>
    <w:rsid w:val="0015048E"/>
    <w:rsid w:val="0015353C"/>
    <w:rsid w:val="001574B6"/>
    <w:rsid w:val="00164668"/>
    <w:rsid w:val="00172088"/>
    <w:rsid w:val="00183161"/>
    <w:rsid w:val="001D62C3"/>
    <w:rsid w:val="0026028D"/>
    <w:rsid w:val="00283021"/>
    <w:rsid w:val="002B0757"/>
    <w:rsid w:val="00361A1E"/>
    <w:rsid w:val="00385E33"/>
    <w:rsid w:val="00392E97"/>
    <w:rsid w:val="003B7B1F"/>
    <w:rsid w:val="003C1798"/>
    <w:rsid w:val="003D1101"/>
    <w:rsid w:val="003D76E0"/>
    <w:rsid w:val="004554C9"/>
    <w:rsid w:val="00493BEC"/>
    <w:rsid w:val="00493E24"/>
    <w:rsid w:val="004A5F12"/>
    <w:rsid w:val="004D0845"/>
    <w:rsid w:val="004D607B"/>
    <w:rsid w:val="004E0E41"/>
    <w:rsid w:val="00500AC9"/>
    <w:rsid w:val="00567819"/>
    <w:rsid w:val="005B2469"/>
    <w:rsid w:val="00601A78"/>
    <w:rsid w:val="0060791B"/>
    <w:rsid w:val="00686C62"/>
    <w:rsid w:val="006962D6"/>
    <w:rsid w:val="0075414E"/>
    <w:rsid w:val="00780355"/>
    <w:rsid w:val="00784F72"/>
    <w:rsid w:val="00785909"/>
    <w:rsid w:val="007935F8"/>
    <w:rsid w:val="007F3117"/>
    <w:rsid w:val="0083779B"/>
    <w:rsid w:val="0085210F"/>
    <w:rsid w:val="008639BD"/>
    <w:rsid w:val="008B1FBA"/>
    <w:rsid w:val="008C07F9"/>
    <w:rsid w:val="008E66F8"/>
    <w:rsid w:val="00910441"/>
    <w:rsid w:val="0092758C"/>
    <w:rsid w:val="00934896"/>
    <w:rsid w:val="0093627A"/>
    <w:rsid w:val="00951E7A"/>
    <w:rsid w:val="009C5A86"/>
    <w:rsid w:val="009E13AE"/>
    <w:rsid w:val="00A30617"/>
    <w:rsid w:val="00A558F8"/>
    <w:rsid w:val="00AB0DB5"/>
    <w:rsid w:val="00AE2FAA"/>
    <w:rsid w:val="00AF2E4F"/>
    <w:rsid w:val="00B342F1"/>
    <w:rsid w:val="00B76CFB"/>
    <w:rsid w:val="00BB2478"/>
    <w:rsid w:val="00BE6A28"/>
    <w:rsid w:val="00BF4000"/>
    <w:rsid w:val="00C72F73"/>
    <w:rsid w:val="00CD170D"/>
    <w:rsid w:val="00CD40B6"/>
    <w:rsid w:val="00CE0D5A"/>
    <w:rsid w:val="00CF42B7"/>
    <w:rsid w:val="00D11F7F"/>
    <w:rsid w:val="00D76A4D"/>
    <w:rsid w:val="00DA0EED"/>
    <w:rsid w:val="00DA2476"/>
    <w:rsid w:val="00DA6B2A"/>
    <w:rsid w:val="00DD2F05"/>
    <w:rsid w:val="00DF25B0"/>
    <w:rsid w:val="00E2655F"/>
    <w:rsid w:val="00E52651"/>
    <w:rsid w:val="00E5444C"/>
    <w:rsid w:val="00E56EEF"/>
    <w:rsid w:val="00EB63FE"/>
    <w:rsid w:val="00F26B98"/>
    <w:rsid w:val="00F34B54"/>
    <w:rsid w:val="00F64BE2"/>
    <w:rsid w:val="00F95A54"/>
    <w:rsid w:val="00FD277F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DDE6"/>
  <w15:chartTrackingRefBased/>
  <w15:docId w15:val="{504EC77B-AFA3-4DF1-B488-B2F5D29A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E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3E2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87</cp:revision>
  <dcterms:created xsi:type="dcterms:W3CDTF">2019-02-14T18:04:00Z</dcterms:created>
  <dcterms:modified xsi:type="dcterms:W3CDTF">2019-02-15T18:58:00Z</dcterms:modified>
</cp:coreProperties>
</file>